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38EF" w14:paraId="6A4A93A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A1" w14:textId="77777777" w:rsidR="000E38EF" w:rsidRDefault="009E7656">
            <w:pPr>
              <w:spacing w:before="60" w:after="20"/>
            </w:pPr>
            <w:r>
              <w:rPr>
                <w:b/>
                <w:bCs/>
                <w:color w:val="FFFFFF"/>
                <w:sz w:val="34"/>
                <w:szCs w:val="34"/>
              </w:rPr>
              <w:t>WHITE LABEL LICENSE AGREEMENT</w:t>
            </w:r>
          </w:p>
          <w:p w14:paraId="6A4A93A2" w14:textId="6A122211" w:rsidR="000E38EF" w:rsidRDefault="009E7656">
            <w:pPr>
              <w:spacing w:after="60"/>
            </w:pPr>
            <w:r>
              <w:rPr>
                <w:color w:val="9FE1CB"/>
                <w:sz w:val="22"/>
                <w:szCs w:val="22"/>
              </w:rPr>
              <w:t xml:space="preserve">Term </w:t>
            </w:r>
            <w:r w:rsidR="00641692">
              <w:rPr>
                <w:color w:val="9FE1CB"/>
                <w:sz w:val="22"/>
                <w:szCs w:val="22"/>
              </w:rPr>
              <w:t>Sheet — RC</w:t>
            </w:r>
            <w:r>
              <w:rPr>
                <w:color w:val="9FE1CB"/>
                <w:sz w:val="22"/>
                <w:szCs w:val="22"/>
              </w:rPr>
              <w:t xml:space="preserve"> Quantum Automation</w:t>
            </w:r>
          </w:p>
        </w:tc>
      </w:tr>
    </w:tbl>
    <w:p w14:paraId="6A4A93A4" w14:textId="77777777" w:rsidR="000E38EF" w:rsidRDefault="000E38EF">
      <w:pPr>
        <w:spacing w:before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0E38EF" w14:paraId="6A4A93A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A5" w14:textId="77777777" w:rsidR="000E38EF" w:rsidRDefault="009E7656">
            <w:pPr>
              <w:spacing w:after="60"/>
            </w:pPr>
            <w:r>
              <w:rPr>
                <w:color w:val="6B7A8D"/>
                <w:sz w:val="16"/>
                <w:szCs w:val="16"/>
              </w:rPr>
              <w:t>Document Date</w:t>
            </w:r>
          </w:p>
          <w:p w14:paraId="6A4A93A6" w14:textId="77777777" w:rsidR="000E38EF" w:rsidRDefault="009E7656">
            <w:r>
              <w:rPr>
                <w:b/>
                <w:bCs/>
                <w:color w:val="0A1628"/>
                <w:sz w:val="18"/>
                <w:szCs w:val="18"/>
              </w:rPr>
              <w:t>April 2026</w:t>
            </w:r>
          </w:p>
        </w:tc>
        <w:tc>
          <w:tcPr>
            <w:tcW w:w="312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A7" w14:textId="77777777" w:rsidR="000E38EF" w:rsidRDefault="009E7656">
            <w:pPr>
              <w:spacing w:after="60"/>
            </w:pPr>
            <w:r>
              <w:rPr>
                <w:color w:val="6B7A8D"/>
                <w:sz w:val="16"/>
                <w:szCs w:val="16"/>
              </w:rPr>
              <w:t>Version</w:t>
            </w:r>
          </w:p>
          <w:p w14:paraId="6A4A93A8" w14:textId="77777777" w:rsidR="000E38EF" w:rsidRDefault="009E7656">
            <w:r>
              <w:rPr>
                <w:b/>
                <w:bCs/>
                <w:color w:val="0A1628"/>
                <w:sz w:val="18"/>
                <w:szCs w:val="18"/>
              </w:rPr>
              <w:t>v1.0 — Draft for Discussion</w:t>
            </w:r>
          </w:p>
        </w:tc>
        <w:tc>
          <w:tcPr>
            <w:tcW w:w="312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A9" w14:textId="77777777" w:rsidR="000E38EF" w:rsidRDefault="009E7656">
            <w:pPr>
              <w:spacing w:after="60"/>
            </w:pPr>
            <w:r>
              <w:rPr>
                <w:color w:val="6B7A8D"/>
                <w:sz w:val="16"/>
                <w:szCs w:val="16"/>
              </w:rPr>
              <w:t>Status</w:t>
            </w:r>
          </w:p>
          <w:p w14:paraId="6A4A93AA" w14:textId="77777777" w:rsidR="000E38EF" w:rsidRDefault="009E7656">
            <w:r>
              <w:rPr>
                <w:b/>
                <w:bCs/>
                <w:color w:val="BA7517"/>
                <w:sz w:val="18"/>
                <w:szCs w:val="18"/>
              </w:rPr>
              <w:t>Non-Binding Term Sheet</w:t>
            </w:r>
          </w:p>
        </w:tc>
      </w:tr>
    </w:tbl>
    <w:p w14:paraId="6A4A93AC" w14:textId="77777777" w:rsidR="000E38EF" w:rsidRDefault="000E38EF">
      <w:pPr>
        <w:spacing w:before="60"/>
      </w:pPr>
    </w:p>
    <w:p w14:paraId="6A4A93AD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1. PARTIES</w:t>
      </w:r>
    </w:p>
    <w:p w14:paraId="6A4A93AE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4800"/>
      </w:tblGrid>
      <w:tr w:rsidR="000E38EF" w14:paraId="6A4A93BB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AF" w14:textId="77777777" w:rsidR="000E38EF" w:rsidRDefault="009E7656">
            <w:pPr>
              <w:spacing w:after="60"/>
            </w:pPr>
            <w:r>
              <w:rPr>
                <w:b/>
                <w:bCs/>
                <w:color w:val="1D9E75"/>
                <w:sz w:val="16"/>
                <w:szCs w:val="16"/>
              </w:rPr>
              <w:t>LICENSOR</w:t>
            </w:r>
          </w:p>
          <w:p w14:paraId="6A4A93B0" w14:textId="77777777" w:rsidR="000E38EF" w:rsidRDefault="000E38EF">
            <w:pPr>
              <w:spacing w:before="20"/>
            </w:pPr>
          </w:p>
          <w:p w14:paraId="6A4A93B1" w14:textId="77777777" w:rsidR="000E38EF" w:rsidRDefault="009E7656">
            <w:pPr>
              <w:spacing w:after="40"/>
            </w:pPr>
            <w:r>
              <w:rPr>
                <w:b/>
                <w:bCs/>
                <w:color w:val="0A1628"/>
              </w:rPr>
              <w:t>RC Quantum Automation</w:t>
            </w:r>
          </w:p>
          <w:p w14:paraId="6A4A93B3" w14:textId="77777777" w:rsidR="000E38EF" w:rsidRDefault="009E7656">
            <w:pPr>
              <w:spacing w:after="20"/>
            </w:pPr>
            <w:r>
              <w:rPr>
                <w:color w:val="1D9E75"/>
                <w:sz w:val="19"/>
                <w:szCs w:val="19"/>
              </w:rPr>
              <w:t>alpha@rcqsignals.com</w:t>
            </w:r>
          </w:p>
          <w:p w14:paraId="6A4A93B4" w14:textId="77777777" w:rsidR="000E38EF" w:rsidRDefault="009E7656">
            <w:r>
              <w:rPr>
                <w:sz w:val="19"/>
                <w:szCs w:val="19"/>
              </w:rPr>
              <w:t>www.rcqsignals.com</w:t>
            </w:r>
          </w:p>
        </w:tc>
        <w:tc>
          <w:tcPr>
            <w:tcW w:w="48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B5" w14:textId="77777777" w:rsidR="000E38EF" w:rsidRDefault="009E7656">
            <w:pPr>
              <w:spacing w:after="60"/>
            </w:pPr>
            <w:r>
              <w:rPr>
                <w:b/>
                <w:bCs/>
                <w:color w:val="6B7A8D"/>
                <w:sz w:val="16"/>
                <w:szCs w:val="16"/>
              </w:rPr>
              <w:t>LICENSEE</w:t>
            </w:r>
          </w:p>
          <w:p w14:paraId="6A4A93B6" w14:textId="77777777" w:rsidR="000E38EF" w:rsidRDefault="000E38EF">
            <w:pPr>
              <w:spacing w:before="20"/>
            </w:pPr>
          </w:p>
          <w:p w14:paraId="6A4A93B7" w14:textId="77777777" w:rsidR="000E38EF" w:rsidRDefault="009E7656">
            <w:pPr>
              <w:spacing w:after="40"/>
            </w:pPr>
            <w:r>
              <w:rPr>
                <w:b/>
                <w:bCs/>
                <w:color w:val="0A1628"/>
              </w:rPr>
              <w:t>[Licensee Legal Entity Name]</w:t>
            </w:r>
          </w:p>
          <w:p w14:paraId="6A4A93B8" w14:textId="77777777" w:rsidR="000E38EF" w:rsidRDefault="009E7656">
            <w:pPr>
              <w:spacing w:after="20"/>
            </w:pPr>
            <w:r>
              <w:rPr>
                <w:sz w:val="19"/>
                <w:szCs w:val="19"/>
              </w:rPr>
              <w:t>[Primary Contact Name &amp; Title]</w:t>
            </w:r>
          </w:p>
          <w:p w14:paraId="6A4A93B9" w14:textId="77777777" w:rsidR="000E38EF" w:rsidRDefault="009E7656">
            <w:pPr>
              <w:spacing w:after="20"/>
            </w:pPr>
            <w:r>
              <w:rPr>
                <w:sz w:val="19"/>
                <w:szCs w:val="19"/>
              </w:rPr>
              <w:t>[Email Address]</w:t>
            </w:r>
          </w:p>
          <w:p w14:paraId="6A4A93BA" w14:textId="77777777" w:rsidR="000E38EF" w:rsidRDefault="009E7656">
            <w:r>
              <w:rPr>
                <w:sz w:val="19"/>
                <w:szCs w:val="19"/>
              </w:rPr>
              <w:t>[Website / Platform]</w:t>
            </w:r>
          </w:p>
        </w:tc>
      </w:tr>
    </w:tbl>
    <w:p w14:paraId="6A4A93BC" w14:textId="77777777" w:rsidR="000E38EF" w:rsidRDefault="000E38EF">
      <w:pPr>
        <w:spacing w:before="60"/>
      </w:pPr>
    </w:p>
    <w:p w14:paraId="6A4A93BD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2. KEY DEFINITIONS</w:t>
      </w:r>
    </w:p>
    <w:p w14:paraId="6A4A93BE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0E38EF" w14:paraId="6A4A93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BF" w14:textId="77777777" w:rsidR="000E38EF" w:rsidRDefault="009E7656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Term</w:t>
            </w:r>
          </w:p>
        </w:tc>
        <w:tc>
          <w:tcPr>
            <w:tcW w:w="6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0" w14:textId="77777777" w:rsidR="000E38EF" w:rsidRDefault="009E7656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</w:tr>
      <w:tr w:rsidR="000E38EF" w14:paraId="6A4A93C4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2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Signal Engine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3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The AI-governed BTC algorithmic signal system developed and owned by RC Quantum Automation, generating real-time BUY/SELL/HOLD signals on a 15-minute timeframe.</w:t>
            </w:r>
          </w:p>
        </w:tc>
      </w:tr>
      <w:tr w:rsidR="000E38EF" w14:paraId="6A4A93C7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5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Signal Feed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6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The real-time data stream of trading signals delivered to Licensee via API or webhook as specified in the Integration Schedule.</w:t>
            </w:r>
          </w:p>
        </w:tc>
      </w:tr>
      <w:tr w:rsidR="000E38EF" w14:paraId="6A4A93C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8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White Label Rights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9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Licensee's right to present the Signal Feed and associated performance data under Licensee's own brand, without disclosing RC Quantum as the underlying provider, subject to the terms herein.</w:t>
            </w:r>
          </w:p>
        </w:tc>
      </w:tr>
      <w:tr w:rsidR="000E38EF" w14:paraId="6A4A93CD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B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Licensed Materials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C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The Signal Feed, API documentation, performance data, audit reports, and any branded dashboard components provided by RC Quantum under this agreement.</w:t>
            </w:r>
          </w:p>
        </w:tc>
      </w:tr>
      <w:tr w:rsidR="000E38EF" w14:paraId="6A4A93D0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E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Track Record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CF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The verified 14-month performance history of the Signal Engine (February 2025 – April 2026), as documented in RC Quantum's Audit Workbook.</w:t>
            </w:r>
          </w:p>
        </w:tc>
      </w:tr>
      <w:tr w:rsidR="000E38EF" w14:paraId="6A4A93D3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D1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Confidential Info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D2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All non-public information disclosed by either party including signal methodology, algorithms, client data, pricing, and proprietary systems.</w:t>
            </w:r>
          </w:p>
        </w:tc>
      </w:tr>
      <w:tr w:rsidR="000E38EF" w14:paraId="6A4A93D6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D4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End Users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D5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Licensee's customers or platform subscribers who receive signals or performance data derived from the Licensed Materials.</w:t>
            </w:r>
          </w:p>
        </w:tc>
      </w:tr>
    </w:tbl>
    <w:p w14:paraId="6A4A93D7" w14:textId="77777777" w:rsidR="000E38EF" w:rsidRDefault="000E38EF">
      <w:pPr>
        <w:spacing w:before="60"/>
      </w:pPr>
    </w:p>
    <w:p w14:paraId="6A4A93D8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3. LICENSE GRANT</w:t>
      </w:r>
    </w:p>
    <w:p w14:paraId="6A4A93D9" w14:textId="77777777" w:rsidR="000E38EF" w:rsidRDefault="000E38EF">
      <w:pPr>
        <w:spacing w:before="30"/>
      </w:pPr>
    </w:p>
    <w:p w14:paraId="6A4A93DA" w14:textId="77777777" w:rsidR="000E38EF" w:rsidRDefault="009E7656">
      <w:pPr>
        <w:spacing w:after="50"/>
      </w:pPr>
      <w:r>
        <w:t>Subject to the terms of this agreement and payment of applicable fees, RC Quantum Automation grants the Licensee a:</w:t>
      </w:r>
    </w:p>
    <w:p w14:paraId="6A4A93DB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lastRenderedPageBreak/>
        <w:t>Non-exclusive license to access and use the Signal Feed for the purpose of providing trading signals to End Users on Licensee's platform</w:t>
      </w:r>
    </w:p>
    <w:p w14:paraId="6A4A93DC" w14:textId="47FF877D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 xml:space="preserve">Right to </w:t>
      </w:r>
      <w:r w:rsidR="00641692">
        <w:rPr>
          <w:color w:val="333333"/>
          <w:sz w:val="19"/>
          <w:szCs w:val="19"/>
        </w:rPr>
        <w:t>white label</w:t>
      </w:r>
      <w:r>
        <w:rPr>
          <w:color w:val="333333"/>
          <w:sz w:val="19"/>
          <w:szCs w:val="19"/>
        </w:rPr>
        <w:t xml:space="preserve"> the Signal Feed under Licensee's own brand and product name</w:t>
      </w:r>
    </w:p>
    <w:p w14:paraId="6A4A93DD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Right to use RC Quantum's verified performance data and track record in Licensee's marketing materials, subject to the Disclosure Requirements in Section 8</w:t>
      </w:r>
    </w:p>
    <w:p w14:paraId="6A4A93DE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Access to API documentation, integration support, and audit materials for internal due diligence and compliance purposes</w:t>
      </w:r>
    </w:p>
    <w:p w14:paraId="6A4A93DF" w14:textId="77777777" w:rsidR="000E38EF" w:rsidRDefault="000E38EF">
      <w:pPr>
        <w:spacing w:before="40"/>
      </w:pPr>
    </w:p>
    <w:p w14:paraId="6A4A93E0" w14:textId="77777777" w:rsidR="000E38EF" w:rsidRDefault="009E7656">
      <w:pPr>
        <w:spacing w:after="40"/>
      </w:pPr>
      <w:r>
        <w:rPr>
          <w:b/>
          <w:bCs/>
          <w:color w:val="0A1628"/>
        </w:rPr>
        <w:t>The license does not include:</w:t>
      </w:r>
    </w:p>
    <w:p w14:paraId="6A4A93E1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Any rights to the underlying signal methodology, algorithms, or source code</w:t>
      </w:r>
    </w:p>
    <w:p w14:paraId="6A4A93E2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Sublicensing rights — Licensee may not resell or sub-license the Signal Feed to third parties without written consent</w:t>
      </w:r>
    </w:p>
    <w:p w14:paraId="6A4A93E3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Exclusive market rights unless specifically negotiated and reflected in an Exclusivity Addendum</w:t>
      </w:r>
    </w:p>
    <w:p w14:paraId="6A4A93E4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Rights to modify, reverse engineer, or create derivative works from the Signal Engine</w:t>
      </w:r>
    </w:p>
    <w:p w14:paraId="6A4A93E5" w14:textId="77777777" w:rsidR="000E38EF" w:rsidRDefault="000E38EF">
      <w:pPr>
        <w:spacing w:before="60"/>
      </w:pPr>
    </w:p>
    <w:p w14:paraId="6A4A93E6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4. COMMERCIAL TERMS</w:t>
      </w:r>
    </w:p>
    <w:p w14:paraId="6A4A93E7" w14:textId="77777777" w:rsidR="000E38EF" w:rsidRDefault="000E38EF">
      <w:pPr>
        <w:spacing w:before="40"/>
      </w:pPr>
    </w:p>
    <w:p w14:paraId="6A4A93E8" w14:textId="77777777" w:rsidR="000E38EF" w:rsidRDefault="009E7656">
      <w:pPr>
        <w:spacing w:after="50"/>
      </w:pPr>
      <w:r>
        <w:t>RC Quantum offers two licensing structures. Parties shall elect one model at execution: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80"/>
        <w:gridCol w:w="3580"/>
      </w:tblGrid>
      <w:tr w:rsidR="000E38EF" w14:paraId="6A4A93E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9" w14:textId="77777777" w:rsidR="000E38EF" w:rsidRDefault="000E38EF">
            <w:pPr>
              <w:spacing w:after="60"/>
            </w:pPr>
          </w:p>
        </w:tc>
        <w:tc>
          <w:tcPr>
            <w:tcW w:w="3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A" w14:textId="77777777" w:rsidR="000E38EF" w:rsidRDefault="009E7656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Option A — Flat License</w:t>
            </w:r>
          </w:p>
        </w:tc>
        <w:tc>
          <w:tcPr>
            <w:tcW w:w="3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B" w14:textId="77777777" w:rsidR="000E38EF" w:rsidRDefault="009E7656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Option B — Revenue Share</w:t>
            </w:r>
          </w:p>
        </w:tc>
      </w:tr>
      <w:tr w:rsidR="000E38EF" w14:paraId="6A4A93F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D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Structure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E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Fixed monthly fee regardless of Licensee's revenue or subscriber count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EF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Percentage of Licensee's gross revenue attributable to the Signal Feed</w:t>
            </w:r>
          </w:p>
        </w:tc>
      </w:tr>
      <w:tr w:rsidR="000E38EF" w14:paraId="6A4A93F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1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Fee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2" w14:textId="25CC7085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 xml:space="preserve">[$ _____ / </w:t>
            </w:r>
            <w:r w:rsidR="00641692">
              <w:rPr>
                <w:b/>
                <w:bCs/>
                <w:color w:val="0A1628"/>
                <w:sz w:val="19"/>
                <w:szCs w:val="19"/>
              </w:rPr>
              <w:t>month]</w:t>
            </w:r>
            <w:r>
              <w:rPr>
                <w:b/>
                <w:bCs/>
                <w:color w:val="0A1628"/>
                <w:sz w:val="19"/>
                <w:szCs w:val="19"/>
              </w:rPr>
              <w:t xml:space="preserve"> to be agreed at execution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3" w14:textId="7C223344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 xml:space="preserve">[___% of gross </w:t>
            </w:r>
            <w:r w:rsidR="00641692">
              <w:rPr>
                <w:b/>
                <w:bCs/>
                <w:color w:val="0A1628"/>
                <w:sz w:val="19"/>
                <w:szCs w:val="19"/>
              </w:rPr>
              <w:t>revenue]</w:t>
            </w:r>
            <w:r>
              <w:rPr>
                <w:b/>
                <w:bCs/>
                <w:color w:val="0A1628"/>
                <w:sz w:val="19"/>
                <w:szCs w:val="19"/>
              </w:rPr>
              <w:t xml:space="preserve"> to be agreed at execution</w:t>
            </w:r>
          </w:p>
        </w:tc>
      </w:tr>
      <w:tr w:rsidR="000E38EF" w14:paraId="6A4A93F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5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Billing cycle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6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Monthly in advance, due on the 1st of each month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7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Monthly in arrears, with reporting by the 5th of the following month</w:t>
            </w:r>
          </w:p>
        </w:tc>
      </w:tr>
      <w:tr w:rsidR="000E38EF" w14:paraId="6A4A93F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9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Minimum term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A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3 months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B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6 months</w:t>
            </w:r>
          </w:p>
        </w:tc>
      </w:tr>
      <w:tr w:rsidR="000E38EF" w14:paraId="6A4A940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D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Best for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E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Established platforms with predictable user base</w:t>
            </w:r>
          </w:p>
        </w:tc>
        <w:tc>
          <w:tcPr>
            <w:tcW w:w="35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3FF" w14:textId="77777777" w:rsidR="000E38EF" w:rsidRDefault="009E7656">
            <w:pPr>
              <w:spacing w:after="60"/>
            </w:pPr>
            <w:r>
              <w:rPr>
                <w:sz w:val="19"/>
                <w:szCs w:val="19"/>
              </w:rPr>
              <w:t>Early-stage or fast-growing platforms aligning incentives</w:t>
            </w:r>
          </w:p>
        </w:tc>
      </w:tr>
    </w:tbl>
    <w:p w14:paraId="6A4A9401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0E38EF" w14:paraId="6A4A9404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2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Setup fee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3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A one-time onboarding fee of [$ _____] covers API integration support, dashboard configuration, and initial technical review. Waived for agreements with a 12-month minimum term.</w:t>
            </w:r>
          </w:p>
        </w:tc>
      </w:tr>
      <w:tr w:rsidR="000E38EF" w14:paraId="6A4A9407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5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Enterprise tier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6" w14:textId="77777777" w:rsidR="000E38EF" w:rsidRDefault="009E7656">
            <w:pPr>
              <w:spacing w:after="60"/>
            </w:pPr>
            <w:proofErr w:type="gramStart"/>
            <w:r>
              <w:rPr>
                <w:color w:val="333333"/>
                <w:sz w:val="19"/>
                <w:szCs w:val="19"/>
              </w:rPr>
              <w:t>Licensees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requiring custom signal parameters, dedicated SLA (99.9% uptime guarantee), or exclusive market rights should request a separate Enterprise Addendum. Pricing is negotiated individually.</w:t>
            </w:r>
          </w:p>
        </w:tc>
      </w:tr>
      <w:tr w:rsidR="000E38EF" w14:paraId="6A4A940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8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Payment method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9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Wire transfer or ACH to RC Quantum Automation bank account (details provided at execution). Cryptocurrency settlement available upon request.</w:t>
            </w:r>
          </w:p>
        </w:tc>
      </w:tr>
      <w:tr w:rsidR="000E38EF" w14:paraId="6A4A940D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B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Late payment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C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Invoices unpaid after 14 days accrue interest at 1.5% per month. RC Quantum reserves the right to suspend Signal Feed access after 30 days of non-payment.</w:t>
            </w:r>
          </w:p>
        </w:tc>
      </w:tr>
      <w:tr w:rsidR="000E38EF" w14:paraId="6A4A9410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E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Price adjustments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0F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RC Quantum may adjust flat license fees with 60 days' written notice. Revenue share percentages are fixed for the initial term.</w:t>
            </w:r>
          </w:p>
        </w:tc>
      </w:tr>
    </w:tbl>
    <w:p w14:paraId="6A4A9411" w14:textId="77777777" w:rsidR="000E38EF" w:rsidRDefault="000E38EF">
      <w:pPr>
        <w:spacing w:before="60"/>
      </w:pPr>
    </w:p>
    <w:p w14:paraId="6A4A9412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lastRenderedPageBreak/>
        <w:t>5. TERM &amp; TERMINATION</w:t>
      </w:r>
    </w:p>
    <w:p w14:paraId="6A4A9413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0E38EF" w14:paraId="6A4A9416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4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Initial term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5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12 months from the Effective Date (the date both parties execute the definitive agreement), unless otherwise specified.</w:t>
            </w:r>
          </w:p>
        </w:tc>
      </w:tr>
      <w:tr w:rsidR="000E38EF" w14:paraId="6A4A9419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7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Renewal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8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Automatically renews for successive 12-month periods unless either party provides 60 days' written notice of non-renewal prior to the end of the then-current term.</w:t>
            </w:r>
          </w:p>
        </w:tc>
      </w:tr>
      <w:tr w:rsidR="000E38EF" w14:paraId="6A4A941C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A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Termination for convenience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B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Either party may terminate with 60 days' written notice after the minimum commitment period has been satisfied. Fees paid for the notice period are non-refundable.</w:t>
            </w:r>
          </w:p>
        </w:tc>
      </w:tr>
      <w:tr w:rsidR="000E38EF" w14:paraId="6A4A941F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D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Termination for cause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1E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Either party may terminate immediately upon written notice if the other party: (a) materially breaches this agreement and fails to cure within 30 days; (b) becomes insolvent or files for bankruptcy; or (c) engages in fraudulent or illegal conduct.</w:t>
            </w:r>
          </w:p>
        </w:tc>
      </w:tr>
      <w:tr w:rsidR="000E38EF" w14:paraId="6A4A9422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0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Effect of termination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1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Upon termination: (a) all licenses granted herein immediately cease; (b) Licensee must remove all RC Quantum performance data from public-facing materials within 30 days; (c) each party must return or destroy the other's Confidential Information upon request.</w:t>
            </w:r>
          </w:p>
        </w:tc>
      </w:tr>
    </w:tbl>
    <w:p w14:paraId="6A4A9423" w14:textId="77777777" w:rsidR="000E38EF" w:rsidRDefault="000E38EF">
      <w:pPr>
        <w:spacing w:before="60"/>
      </w:pPr>
    </w:p>
    <w:p w14:paraId="6A4A9424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6. SIGNAL DELIVERY &amp; SERVICE LEVELS</w:t>
      </w:r>
    </w:p>
    <w:p w14:paraId="6A4A9425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0E38EF" w14:paraId="6A4A9428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6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Delivery method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7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REST API (JSON) or webhook (POST), as specified in the Integration Schedule. Both methods are available at no additional cost.</w:t>
            </w:r>
          </w:p>
        </w:tc>
      </w:tr>
      <w:tr w:rsidR="000E38EF" w14:paraId="6A4A942B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9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Signal frequency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A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Approximately 700+ signals per month on the BTC/USD 15-minute timeframe. Signal volume may vary with market conditions.</w:t>
            </w:r>
          </w:p>
        </w:tc>
      </w:tr>
      <w:tr w:rsidR="000E38EF" w14:paraId="6A4A942E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C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Latency target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D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Signal delivery target: under 500ms from generation to API availability. RC Quantum will notify Licensee of any known degradation.</w:t>
            </w:r>
          </w:p>
        </w:tc>
      </w:tr>
      <w:tr w:rsidR="000E38EF" w14:paraId="6A4A9431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2F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Standard uptime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0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Target 99.5% monthly uptime for the Signal Feed API. Scheduled maintenance windows communicated 48 hours in advance.</w:t>
            </w:r>
          </w:p>
        </w:tc>
      </w:tr>
      <w:tr w:rsidR="000E38EF" w14:paraId="6A4A9434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2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Enterprise SLA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3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99.9% uptime guarantee, dedicated support channel, and SLA credits available under the Enterprise Addendum.</w:t>
            </w:r>
          </w:p>
        </w:tc>
      </w:tr>
      <w:tr w:rsidR="000E38EF" w14:paraId="6A4A9437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5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Incident notification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6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RC Quantum will notify Licensee within 1 hour of any outage exceeding 15 minutes, with estimated resolution time and status updates every 30 minutes.</w:t>
            </w:r>
          </w:p>
        </w:tc>
      </w:tr>
      <w:tr w:rsidR="000E38EF" w14:paraId="6A4A943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8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Historical data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9" w14:textId="77777777" w:rsidR="000E38EF" w:rsidRDefault="009E7656">
            <w:pPr>
              <w:spacing w:after="60"/>
            </w:pPr>
            <w:proofErr w:type="gramStart"/>
            <w:r>
              <w:rPr>
                <w:color w:val="333333"/>
                <w:sz w:val="19"/>
                <w:szCs w:val="19"/>
              </w:rPr>
              <w:t>Licensee</w:t>
            </w:r>
            <w:proofErr w:type="gramEnd"/>
            <w:r>
              <w:rPr>
                <w:color w:val="333333"/>
                <w:sz w:val="19"/>
                <w:szCs w:val="19"/>
              </w:rPr>
              <w:t xml:space="preserve"> receives access to the full 14-month verified historical signal dataset upon execution. Format: CSV with timestamp, signal type, entry/exit price, and P/L.</w:t>
            </w:r>
          </w:p>
        </w:tc>
      </w:tr>
      <w:tr w:rsidR="000E38EF" w14:paraId="6A4A943D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B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Performance reports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3C" w14:textId="70EB597A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 xml:space="preserve">RC Quantum provides updated monthly performance </w:t>
            </w:r>
            <w:r w:rsidR="00641692">
              <w:rPr>
                <w:color w:val="333333"/>
                <w:sz w:val="19"/>
                <w:szCs w:val="19"/>
              </w:rPr>
              <w:t>tear sheets</w:t>
            </w:r>
            <w:r>
              <w:rPr>
                <w:color w:val="333333"/>
                <w:sz w:val="19"/>
                <w:szCs w:val="19"/>
              </w:rPr>
              <w:t xml:space="preserve"> to Licensee by the 10th of each following month.</w:t>
            </w:r>
          </w:p>
        </w:tc>
      </w:tr>
    </w:tbl>
    <w:p w14:paraId="6A4A943E" w14:textId="77777777" w:rsidR="000E38EF" w:rsidRDefault="000E38EF">
      <w:pPr>
        <w:spacing w:before="60"/>
      </w:pPr>
    </w:p>
    <w:p w14:paraId="6A4A943F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7. INTELLECTUAL PROPERTY &amp; CONFIDENTIALITY</w:t>
      </w:r>
    </w:p>
    <w:p w14:paraId="6A4A9440" w14:textId="77777777" w:rsidR="000E38EF" w:rsidRDefault="000E38EF">
      <w:pPr>
        <w:spacing w:before="40"/>
      </w:pPr>
    </w:p>
    <w:p w14:paraId="6A4A9441" w14:textId="77777777" w:rsidR="000E38EF" w:rsidRDefault="009E7656">
      <w:pPr>
        <w:spacing w:after="30"/>
      </w:pPr>
      <w:r>
        <w:rPr>
          <w:b/>
          <w:bCs/>
          <w:color w:val="0A1628"/>
          <w:sz w:val="19"/>
          <w:szCs w:val="19"/>
        </w:rPr>
        <w:lastRenderedPageBreak/>
        <w:t>Ownership</w:t>
      </w:r>
    </w:p>
    <w:p w14:paraId="6A4A9442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RC Quantum retains sole ownership of the Signal Engine, all algorithms, methodology, source code, and the track record</w:t>
      </w:r>
    </w:p>
    <w:p w14:paraId="6A4A9443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Licensee retains ownership of its platform, brand, customer relationships, and any data independently generated by Licensee</w:t>
      </w:r>
    </w:p>
    <w:p w14:paraId="6A4A9444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Neither party acquires any ownership rights in the other party's intellectual property through this agreement</w:t>
      </w:r>
    </w:p>
    <w:p w14:paraId="6A4A9445" w14:textId="77777777" w:rsidR="000E38EF" w:rsidRDefault="000E38EF">
      <w:pPr>
        <w:spacing w:before="30"/>
      </w:pPr>
    </w:p>
    <w:p w14:paraId="6A4A9446" w14:textId="77777777" w:rsidR="000E38EF" w:rsidRDefault="009E7656">
      <w:pPr>
        <w:spacing w:after="30"/>
      </w:pPr>
      <w:r>
        <w:rPr>
          <w:b/>
          <w:bCs/>
          <w:color w:val="0A1628"/>
          <w:sz w:val="19"/>
          <w:szCs w:val="19"/>
        </w:rPr>
        <w:t>Confidentiality</w:t>
      </w:r>
    </w:p>
    <w:p w14:paraId="6A4A9447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Each party agrees to hold the other's Confidential Information in strict confidence and not disclose it to third parties without prior written consent</w:t>
      </w:r>
    </w:p>
    <w:p w14:paraId="6A4A9448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Confidentiality obligations survive termination of this agreement for a period of 3 years</w:t>
      </w:r>
    </w:p>
    <w:p w14:paraId="6A4A9449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proofErr w:type="gramStart"/>
      <w:r>
        <w:rPr>
          <w:color w:val="333333"/>
          <w:sz w:val="19"/>
          <w:szCs w:val="19"/>
        </w:rPr>
        <w:t>Licensee</w:t>
      </w:r>
      <w:proofErr w:type="gramEnd"/>
      <w:r>
        <w:rPr>
          <w:color w:val="333333"/>
          <w:sz w:val="19"/>
          <w:szCs w:val="19"/>
        </w:rPr>
        <w:t xml:space="preserve"> shall not disclose that RC Quantum Automation is the underlying signal provider without RC Quantum's prior written consent (white-label protection)</w:t>
      </w:r>
    </w:p>
    <w:p w14:paraId="6A4A944A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RC Quantum shall not disclose Licensee's customer data, platform metrics, or revenue figures to any third party</w:t>
      </w:r>
    </w:p>
    <w:p w14:paraId="6A4A944B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Permitted disclosures: to legal counsel, auditors, and regulatory authorities as required by law, provided the disclosing party gives prior notice where legally permissible</w:t>
      </w:r>
    </w:p>
    <w:p w14:paraId="6A4A944C" w14:textId="77777777" w:rsidR="000E38EF" w:rsidRDefault="000E38EF">
      <w:pPr>
        <w:spacing w:before="60"/>
      </w:pPr>
    </w:p>
    <w:p w14:paraId="6A4A944D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8. MARKETING USE &amp; DISCLOSURE REQUIREMENTS</w:t>
      </w:r>
    </w:p>
    <w:p w14:paraId="6A4A944E" w14:textId="77777777" w:rsidR="000E38EF" w:rsidRDefault="000E38EF">
      <w:pPr>
        <w:spacing w:before="40"/>
      </w:pPr>
    </w:p>
    <w:p w14:paraId="6A4A944F" w14:textId="77777777" w:rsidR="000E38EF" w:rsidRDefault="009E7656">
      <w:pPr>
        <w:spacing w:after="40"/>
      </w:pPr>
      <w:r>
        <w:t>Permitted uses of RC Quantum's track record and performance data:</w:t>
      </w:r>
    </w:p>
    <w:p w14:paraId="6A4A9450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Licensee may represent RC Quantum's verified performance metrics in Licensee's marketing materials, subject to the mandatory disclaimers below</w:t>
      </w:r>
    </w:p>
    <w:p w14:paraId="6A4A9451" w14:textId="3E16512A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 xml:space="preserve">Licensee may use the monthly P/L data, Profit Factor, Sharpe Ratio, and Max Drawdown figures as provided in RC Quantum's official </w:t>
      </w:r>
      <w:r w:rsidR="00641692">
        <w:rPr>
          <w:color w:val="333333"/>
          <w:sz w:val="19"/>
          <w:szCs w:val="19"/>
        </w:rPr>
        <w:t>tear sheets</w:t>
      </w:r>
    </w:p>
    <w:p w14:paraId="6A4A9452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proofErr w:type="gramStart"/>
      <w:r>
        <w:rPr>
          <w:color w:val="333333"/>
          <w:sz w:val="19"/>
          <w:szCs w:val="19"/>
        </w:rPr>
        <w:t>Licensee</w:t>
      </w:r>
      <w:proofErr w:type="gramEnd"/>
      <w:r>
        <w:rPr>
          <w:color w:val="333333"/>
          <w:sz w:val="19"/>
          <w:szCs w:val="19"/>
        </w:rPr>
        <w:t xml:space="preserve"> may state that the signal system has a 'verified 14-month track record' and reference the audit infrastructure</w:t>
      </w:r>
    </w:p>
    <w:p w14:paraId="6A4A9453" w14:textId="77777777" w:rsidR="000E38EF" w:rsidRDefault="000E38EF">
      <w:pPr>
        <w:spacing w:before="30"/>
      </w:pPr>
    </w:p>
    <w:p w14:paraId="6A4A9454" w14:textId="77777777" w:rsidR="000E38EF" w:rsidRDefault="009E7656">
      <w:pPr>
        <w:spacing w:after="30"/>
      </w:pPr>
      <w:r>
        <w:rPr>
          <w:b/>
          <w:bCs/>
          <w:color w:val="0A1628"/>
          <w:sz w:val="19"/>
          <w:szCs w:val="19"/>
        </w:rPr>
        <w:t>Mandatory disclaimers — all marketing materials must include:</w:t>
      </w:r>
    </w:p>
    <w:p w14:paraId="6A4A9455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"Past performance is not indicative of future results"</w:t>
      </w:r>
    </w:p>
    <w:p w14:paraId="6A4A9456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"Trading cryptocurrencies involves substantial risk of loss"</w:t>
      </w:r>
    </w:p>
    <w:p w14:paraId="6A4A9457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A statement that performance data reflects historical signals and does not guarantee future returns</w:t>
      </w:r>
    </w:p>
    <w:p w14:paraId="6A4A9458" w14:textId="77777777" w:rsidR="000E38EF" w:rsidRDefault="000E38EF">
      <w:pPr>
        <w:spacing w:before="30"/>
      </w:pPr>
    </w:p>
    <w:p w14:paraId="6A4A9459" w14:textId="77777777" w:rsidR="000E38EF" w:rsidRDefault="009E7656">
      <w:pPr>
        <w:spacing w:after="30"/>
      </w:pPr>
      <w:r>
        <w:rPr>
          <w:b/>
          <w:bCs/>
          <w:color w:val="A32D2D"/>
          <w:sz w:val="19"/>
          <w:szCs w:val="19"/>
        </w:rPr>
        <w:t>Prohibited uses:</w:t>
      </w:r>
    </w:p>
    <w:p w14:paraId="6A4A945A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proofErr w:type="gramStart"/>
      <w:r>
        <w:rPr>
          <w:color w:val="333333"/>
          <w:sz w:val="19"/>
          <w:szCs w:val="19"/>
        </w:rPr>
        <w:t>Licensee</w:t>
      </w:r>
      <w:proofErr w:type="gramEnd"/>
      <w:r>
        <w:rPr>
          <w:color w:val="333333"/>
          <w:sz w:val="19"/>
          <w:szCs w:val="19"/>
        </w:rPr>
        <w:t xml:space="preserve"> may not modify, cherry-pick, or selectively present RC Quantum's performance data in a misleading way</w:t>
      </w:r>
    </w:p>
    <w:p w14:paraId="6A4A945B" w14:textId="4F859BB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 xml:space="preserve">Licensee may not claim performance figures exceeding those in the official </w:t>
      </w:r>
      <w:r w:rsidR="00641692">
        <w:rPr>
          <w:color w:val="333333"/>
          <w:sz w:val="19"/>
          <w:szCs w:val="19"/>
        </w:rPr>
        <w:t>tear sheet</w:t>
      </w:r>
    </w:p>
    <w:p w14:paraId="6A4A945C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proofErr w:type="gramStart"/>
      <w:r>
        <w:rPr>
          <w:color w:val="333333"/>
          <w:sz w:val="19"/>
          <w:szCs w:val="19"/>
        </w:rPr>
        <w:t>Licensee</w:t>
      </w:r>
      <w:proofErr w:type="gramEnd"/>
      <w:r>
        <w:rPr>
          <w:color w:val="333333"/>
          <w:sz w:val="19"/>
          <w:szCs w:val="19"/>
        </w:rPr>
        <w:t xml:space="preserve"> may not use RC Quantum's name, logo, or identity in external marketing without prior written consent</w:t>
      </w:r>
    </w:p>
    <w:p w14:paraId="6A4A945D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Licensee may not imply that the signal system guarantees profits or that losses are impossible</w:t>
      </w:r>
    </w:p>
    <w:p w14:paraId="6A4A945E" w14:textId="77777777" w:rsidR="000E38EF" w:rsidRDefault="000E38EF">
      <w:pPr>
        <w:spacing w:before="60"/>
      </w:pPr>
    </w:p>
    <w:p w14:paraId="6A4A945F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9. REPRESENTATIONS, WARRANTIES &amp; LIMITATIONS</w:t>
      </w:r>
    </w:p>
    <w:p w14:paraId="6A4A9460" w14:textId="77777777" w:rsidR="000E38EF" w:rsidRDefault="000E38EF">
      <w:pPr>
        <w:spacing w:before="40"/>
      </w:pPr>
    </w:p>
    <w:p w14:paraId="6A4A9461" w14:textId="77777777" w:rsidR="000E38EF" w:rsidRDefault="009E7656">
      <w:pPr>
        <w:spacing w:after="40"/>
      </w:pPr>
      <w:r>
        <w:t>RC Quantum represents and warrants that:</w:t>
      </w:r>
    </w:p>
    <w:p w14:paraId="6A4A9462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It has full right and authority to grant the licenses set forth herein</w:t>
      </w:r>
    </w:p>
    <w:p w14:paraId="6A4A9463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The Signal Engine is its original work and does not infringe any third-party intellectual property</w:t>
      </w:r>
    </w:p>
    <w:p w14:paraId="6A4A9464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The historical performance data provided is accurate and has been calculated in accordance with the documented methodology</w:t>
      </w:r>
    </w:p>
    <w:p w14:paraId="6A4A9465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It will maintain the Signal Feed in accordance with the service levels described in Section 6</w:t>
      </w:r>
    </w:p>
    <w:p w14:paraId="6A4A9466" w14:textId="77777777" w:rsidR="000E38EF" w:rsidRDefault="000E38EF">
      <w:pPr>
        <w:spacing w:before="30"/>
      </w:pPr>
    </w:p>
    <w:p w14:paraId="6A4A9467" w14:textId="77777777" w:rsidR="000E38EF" w:rsidRDefault="009E7656">
      <w:pPr>
        <w:spacing w:after="40"/>
      </w:pPr>
      <w:proofErr w:type="gramStart"/>
      <w:r>
        <w:lastRenderedPageBreak/>
        <w:t>Licensee</w:t>
      </w:r>
      <w:proofErr w:type="gramEnd"/>
      <w:r>
        <w:t xml:space="preserve"> represents and warrants that:</w:t>
      </w:r>
    </w:p>
    <w:p w14:paraId="6A4A9468" w14:textId="2DD5A10C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 xml:space="preserve">It has </w:t>
      </w:r>
      <w:r w:rsidR="00641692">
        <w:rPr>
          <w:color w:val="333333"/>
          <w:sz w:val="19"/>
          <w:szCs w:val="19"/>
        </w:rPr>
        <w:t>legal</w:t>
      </w:r>
      <w:r>
        <w:rPr>
          <w:color w:val="333333"/>
          <w:sz w:val="19"/>
          <w:szCs w:val="19"/>
        </w:rPr>
        <w:t xml:space="preserve"> authority to enter into this agreement and distribute financial signals in its operating jurisdiction(s)</w:t>
      </w:r>
    </w:p>
    <w:p w14:paraId="6A4A9469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It will comply with all applicable laws and regulations governing the distribution of trading signals and financial information</w:t>
      </w:r>
    </w:p>
    <w:p w14:paraId="6A4A946A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It will include all mandatory risk disclaimers in materials presented to End Users</w:t>
      </w:r>
    </w:p>
    <w:p w14:paraId="6A4A946B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It will not use the Licensed Materials for any illegal or fraudulent purpose</w:t>
      </w:r>
    </w:p>
    <w:p w14:paraId="6A4A946C" w14:textId="77777777" w:rsidR="000E38EF" w:rsidRDefault="000E38EF">
      <w:pPr>
        <w:spacing w:before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38EF" w14:paraId="6A4A946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CEBE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6D" w14:textId="77777777" w:rsidR="000E38EF" w:rsidRDefault="009E7656">
            <w:pPr>
              <w:spacing w:after="20"/>
            </w:pPr>
            <w:r>
              <w:rPr>
                <w:b/>
                <w:bCs/>
                <w:color w:val="A32D2D"/>
                <w:sz w:val="18"/>
                <w:szCs w:val="18"/>
              </w:rPr>
              <w:t>DISCLAIMER OF WARRANTIES</w:t>
            </w:r>
          </w:p>
          <w:p w14:paraId="6A4A946E" w14:textId="77777777" w:rsidR="000E38EF" w:rsidRDefault="009E7656">
            <w:r>
              <w:rPr>
                <w:color w:val="444444"/>
                <w:sz w:val="17"/>
                <w:szCs w:val="17"/>
              </w:rPr>
              <w:t>THE SIGNAL FEED IS PROVIDED "AS IS." RC QUANTUM MAKES NO WARRANTY THAT THE SIGNAL FEED WILL GENERATE PROFITS, THAT IT WILL BE UNINTERRUPTED OR ERROR-FREE, OR THAT FUTURE PERFORMANCE WILL MATCH HISTORICAL RESULTS. RC QUANTUM'S TOTAL LIABILITY UNDER THIS AGREEMENT SHALL NOT EXCEED THE TOTAL FEES PAID BY LICENSEE IN THE 3 MONTHS PRECEDING THE CLAIM. NEITHER PARTY SHALL BE LIABLE FOR INDIRECT, CONSEQUENTIAL, OR PUNITIVE DAMAGES.</w:t>
            </w:r>
          </w:p>
        </w:tc>
      </w:tr>
    </w:tbl>
    <w:p w14:paraId="6A4A9470" w14:textId="77777777" w:rsidR="000E38EF" w:rsidRDefault="000E38EF">
      <w:pPr>
        <w:spacing w:before="60"/>
      </w:pPr>
    </w:p>
    <w:p w14:paraId="6A4A9471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10. EXCLUSIVITY (OPTIONAL ADDENDUM)</w:t>
      </w:r>
    </w:p>
    <w:p w14:paraId="6A4A9472" w14:textId="77777777" w:rsidR="000E38EF" w:rsidRDefault="000E38EF">
      <w:pPr>
        <w:spacing w:before="30"/>
      </w:pPr>
    </w:p>
    <w:p w14:paraId="6A4A9473" w14:textId="77777777" w:rsidR="000E38EF" w:rsidRDefault="009E7656">
      <w:pPr>
        <w:spacing w:after="40"/>
      </w:pPr>
      <w:r>
        <w:t>RC Quantum may offer exclusive licensing rights within a defined market segment or geographic territory. Any exclusivity arrangement requires:</w:t>
      </w:r>
    </w:p>
    <w:p w14:paraId="6A4A9474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A separate Exclusivity Addendum executed by both parties</w:t>
      </w:r>
    </w:p>
    <w:p w14:paraId="6A4A9475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A minimum 12-month commitment with a defined fee premium (to be negotiated)</w:t>
      </w:r>
    </w:p>
    <w:p w14:paraId="6A4A9476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Defined scope: by product category (e.g., exchange, prop firm, retail app) and/or geography</w:t>
      </w:r>
    </w:p>
    <w:p w14:paraId="6A4A9477" w14:textId="77777777" w:rsidR="000E38EF" w:rsidRDefault="009E7656">
      <w:pPr>
        <w:pStyle w:val="ListParagraph"/>
        <w:numPr>
          <w:ilvl w:val="0"/>
          <w:numId w:val="2"/>
        </w:numPr>
        <w:spacing w:after="50"/>
      </w:pPr>
      <w:r>
        <w:rPr>
          <w:color w:val="333333"/>
          <w:sz w:val="19"/>
          <w:szCs w:val="19"/>
        </w:rPr>
        <w:t>Performance milestones: exclusivity may be conditional on Licensee achieving agreed distribution targets</w:t>
      </w:r>
    </w:p>
    <w:p w14:paraId="6A4A9478" w14:textId="77777777" w:rsidR="000E38EF" w:rsidRDefault="000E38EF">
      <w:pPr>
        <w:spacing w:before="30"/>
      </w:pPr>
    </w:p>
    <w:p w14:paraId="6A4A9479" w14:textId="77777777" w:rsidR="000E38EF" w:rsidRDefault="009E7656">
      <w:r>
        <w:rPr>
          <w:i/>
          <w:iCs/>
          <w:color w:val="6B7A8D"/>
          <w:sz w:val="18"/>
          <w:szCs w:val="18"/>
        </w:rPr>
        <w:t xml:space="preserve">Note: Exclusivity is not granted by default under this </w:t>
      </w:r>
      <w:proofErr w:type="gramStart"/>
      <w:r>
        <w:rPr>
          <w:i/>
          <w:iCs/>
          <w:color w:val="6B7A8D"/>
          <w:sz w:val="18"/>
          <w:szCs w:val="18"/>
        </w:rPr>
        <w:t>term</w:t>
      </w:r>
      <w:proofErr w:type="gramEnd"/>
      <w:r>
        <w:rPr>
          <w:i/>
          <w:iCs/>
          <w:color w:val="6B7A8D"/>
          <w:sz w:val="18"/>
          <w:szCs w:val="18"/>
        </w:rPr>
        <w:t xml:space="preserve"> sheet and requires express negotiation.</w:t>
      </w:r>
    </w:p>
    <w:p w14:paraId="6A4A947A" w14:textId="77777777" w:rsidR="000E38EF" w:rsidRDefault="000E38EF">
      <w:pPr>
        <w:spacing w:before="60"/>
      </w:pPr>
    </w:p>
    <w:p w14:paraId="6A4A947B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11. GOVERNING LAW &amp; DISPUTE RESOLUTION</w:t>
      </w:r>
    </w:p>
    <w:p w14:paraId="6A4A947C" w14:textId="77777777" w:rsidR="000E38EF" w:rsidRDefault="000E38EF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0E38EF" w14:paraId="6A4A947F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7D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Governing law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7E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[State/Country to be agreed at execution — typically the Licensor's jurisdiction of incorporation]</w:t>
            </w:r>
          </w:p>
        </w:tc>
      </w:tr>
      <w:tr w:rsidR="000E38EF" w14:paraId="6A4A9482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0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Dispute resolution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1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Parties shall first attempt to resolve disputes through good-faith negotiation within 30 days of written notice. If unresolved, disputes shall be submitted to binding arbitration under [AAA / JAMS / ICC] rules.</w:t>
            </w:r>
          </w:p>
        </w:tc>
      </w:tr>
      <w:tr w:rsidR="000E38EF" w14:paraId="6A4A9485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3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Jurisdiction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4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For injunctive relief only (e.g., to protect confidential information or intellectual property), either party may seek relief in a court of competent jurisdiction without first completing arbitration.</w:t>
            </w:r>
          </w:p>
        </w:tc>
      </w:tr>
      <w:tr w:rsidR="000E38EF" w14:paraId="6A4A9488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4F6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6" w14:textId="77777777" w:rsidR="000E38EF" w:rsidRDefault="009E7656">
            <w:pPr>
              <w:spacing w:after="60"/>
            </w:pPr>
            <w:r>
              <w:rPr>
                <w:b/>
                <w:bCs/>
                <w:color w:val="0A1628"/>
                <w:sz w:val="19"/>
                <w:szCs w:val="19"/>
              </w:rPr>
              <w:t>Attorneys' fees</w:t>
            </w:r>
          </w:p>
        </w:tc>
        <w:tc>
          <w:tcPr>
            <w:tcW w:w="648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87" w14:textId="77777777" w:rsidR="000E38EF" w:rsidRDefault="009E7656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In any arbitration or litigation, the prevailing party shall be entitled to recover reasonable attorneys' fees and costs from the non-prevailing party.</w:t>
            </w:r>
          </w:p>
        </w:tc>
      </w:tr>
    </w:tbl>
    <w:p w14:paraId="6A4A9489" w14:textId="77777777" w:rsidR="000E38EF" w:rsidRDefault="000E38EF">
      <w:pPr>
        <w:spacing w:before="60"/>
      </w:pPr>
    </w:p>
    <w:p w14:paraId="6A4A948A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12. NEXT STEPS TO EXECUTION</w:t>
      </w:r>
    </w:p>
    <w:p w14:paraId="6A4A948B" w14:textId="77777777" w:rsidR="000E38EF" w:rsidRDefault="000E38EF">
      <w:pPr>
        <w:spacing w:before="30"/>
      </w:pPr>
    </w:p>
    <w:p w14:paraId="6A4A948C" w14:textId="77777777" w:rsidR="000E38EF" w:rsidRDefault="009E7656">
      <w:pPr>
        <w:spacing w:after="40"/>
      </w:pPr>
      <w:r>
        <w:t xml:space="preserve">To convert this </w:t>
      </w:r>
      <w:proofErr w:type="gramStart"/>
      <w:r>
        <w:t>term</w:t>
      </w:r>
      <w:proofErr w:type="gramEnd"/>
      <w:r>
        <w:t xml:space="preserve"> sheet into a binding definitive agreement:</w:t>
      </w:r>
    </w:p>
    <w:p w14:paraId="6A4A948D" w14:textId="6B1FA130" w:rsidR="000E38EF" w:rsidRDefault="009E7656">
      <w:pPr>
        <w:pStyle w:val="ListParagraph"/>
        <w:numPr>
          <w:ilvl w:val="0"/>
          <w:numId w:val="3"/>
        </w:numPr>
        <w:spacing w:after="50"/>
      </w:pPr>
      <w:r>
        <w:rPr>
          <w:sz w:val="19"/>
          <w:szCs w:val="19"/>
        </w:rPr>
        <w:t xml:space="preserve">Both parties review and </w:t>
      </w:r>
      <w:r w:rsidR="00641692">
        <w:rPr>
          <w:sz w:val="19"/>
          <w:szCs w:val="19"/>
        </w:rPr>
        <w:t>markup</w:t>
      </w:r>
      <w:r>
        <w:rPr>
          <w:sz w:val="19"/>
          <w:szCs w:val="19"/>
        </w:rPr>
        <w:t xml:space="preserve"> this term sheet with any proposed changes — target turnaround: 5 business days</w:t>
      </w:r>
    </w:p>
    <w:p w14:paraId="6A4A948E" w14:textId="77777777" w:rsidR="000E38EF" w:rsidRDefault="009E7656">
      <w:pPr>
        <w:pStyle w:val="ListParagraph"/>
        <w:numPr>
          <w:ilvl w:val="0"/>
          <w:numId w:val="3"/>
        </w:numPr>
        <w:spacing w:after="50"/>
      </w:pPr>
      <w:r>
        <w:rPr>
          <w:sz w:val="19"/>
          <w:szCs w:val="19"/>
        </w:rPr>
        <w:t>Execute a mutual NDA (if not already in place) to protect Confidential Information during negotiation</w:t>
      </w:r>
    </w:p>
    <w:p w14:paraId="6A4A948F" w14:textId="77777777" w:rsidR="000E38EF" w:rsidRDefault="009E7656">
      <w:pPr>
        <w:pStyle w:val="ListParagraph"/>
        <w:numPr>
          <w:ilvl w:val="0"/>
          <w:numId w:val="3"/>
        </w:numPr>
        <w:spacing w:after="50"/>
      </w:pPr>
      <w:r>
        <w:rPr>
          <w:sz w:val="19"/>
          <w:szCs w:val="19"/>
        </w:rPr>
        <w:t>Agree on pricing model (Option A or B), fee amounts, and initial term length</w:t>
      </w:r>
    </w:p>
    <w:p w14:paraId="6A4A9490" w14:textId="1A7B3DDF" w:rsidR="000E38EF" w:rsidRDefault="009E7656">
      <w:pPr>
        <w:pStyle w:val="ListParagraph"/>
        <w:numPr>
          <w:ilvl w:val="0"/>
          <w:numId w:val="3"/>
        </w:numPr>
        <w:spacing w:after="50"/>
      </w:pPr>
      <w:r>
        <w:rPr>
          <w:sz w:val="19"/>
          <w:szCs w:val="19"/>
        </w:rPr>
        <w:lastRenderedPageBreak/>
        <w:t xml:space="preserve">RC Quantum provides Integration Schedule: API endpoints, authentication, webhook format, and test </w:t>
      </w:r>
      <w:r w:rsidR="00641692">
        <w:rPr>
          <w:sz w:val="19"/>
          <w:szCs w:val="19"/>
        </w:rPr>
        <w:t>environmental</w:t>
      </w:r>
      <w:r>
        <w:rPr>
          <w:sz w:val="19"/>
          <w:szCs w:val="19"/>
        </w:rPr>
        <w:t xml:space="preserve"> access</w:t>
      </w:r>
    </w:p>
    <w:p w14:paraId="6A4A9491" w14:textId="77777777" w:rsidR="000E38EF" w:rsidRDefault="009E7656">
      <w:pPr>
        <w:pStyle w:val="ListParagraph"/>
        <w:numPr>
          <w:ilvl w:val="0"/>
          <w:numId w:val="3"/>
        </w:numPr>
        <w:spacing w:after="50"/>
      </w:pPr>
      <w:r>
        <w:rPr>
          <w:sz w:val="19"/>
          <w:szCs w:val="19"/>
        </w:rPr>
        <w:t>Legal review and execution of definitive White Label License Agreement — estimated 2–4 weeks from term sheet agreement</w:t>
      </w:r>
    </w:p>
    <w:p w14:paraId="6A4A9492" w14:textId="77777777" w:rsidR="000E38EF" w:rsidRDefault="009E7656">
      <w:pPr>
        <w:pStyle w:val="ListParagraph"/>
        <w:numPr>
          <w:ilvl w:val="0"/>
          <w:numId w:val="3"/>
        </w:numPr>
        <w:spacing w:after="80"/>
      </w:pPr>
      <w:r>
        <w:rPr>
          <w:sz w:val="19"/>
          <w:szCs w:val="19"/>
        </w:rPr>
        <w:t>Integration and onboarding: API key provisioning, technical setup, and go-live — estimated 1–2 weeks post-execution</w:t>
      </w:r>
    </w:p>
    <w:p w14:paraId="6A4A9493" w14:textId="77777777" w:rsidR="000E38EF" w:rsidRDefault="000E38EF">
      <w:pPr>
        <w:spacing w:before="60"/>
      </w:pPr>
    </w:p>
    <w:p w14:paraId="6A4A9494" w14:textId="77777777" w:rsidR="000E38EF" w:rsidRDefault="009E7656">
      <w:pPr>
        <w:pBdr>
          <w:bottom w:val="single" w:sz="6" w:space="1" w:color="1D9E75"/>
        </w:pBdr>
        <w:spacing w:before="280" w:after="80"/>
      </w:pPr>
      <w:r>
        <w:rPr>
          <w:b/>
          <w:bCs/>
          <w:color w:val="0A1628"/>
        </w:rPr>
        <w:t>13. INDICATIVE ACCEPTANCE</w:t>
      </w:r>
    </w:p>
    <w:p w14:paraId="6A4A9495" w14:textId="77777777" w:rsidR="000E38EF" w:rsidRDefault="000E38EF">
      <w:pPr>
        <w:spacing w:before="30"/>
      </w:pPr>
    </w:p>
    <w:p w14:paraId="6A4A9496" w14:textId="77777777" w:rsidR="000E38EF" w:rsidRDefault="009E7656">
      <w:pPr>
        <w:spacing w:after="50"/>
      </w:pPr>
      <w:r>
        <w:rPr>
          <w:i/>
          <w:iCs/>
          <w:color w:val="6B7A8D"/>
          <w:sz w:val="18"/>
          <w:szCs w:val="18"/>
        </w:rPr>
        <w:t>This term sheet is non-binding and for discussion purposes only. Signing below indicates the parties' intent to negotiate in good faith toward a definitive agreement on substantially these terms.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4800"/>
      </w:tblGrid>
      <w:tr w:rsidR="000E38EF" w14:paraId="6A4A94A3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97" w14:textId="77777777" w:rsidR="000E38EF" w:rsidRDefault="009E7656">
            <w:pPr>
              <w:spacing w:after="60"/>
            </w:pPr>
            <w:r>
              <w:rPr>
                <w:b/>
                <w:bCs/>
                <w:color w:val="1D9E75"/>
                <w:sz w:val="17"/>
                <w:szCs w:val="17"/>
              </w:rPr>
              <w:t>RC QUANTUM AUTOMATION (LICENSOR)</w:t>
            </w:r>
          </w:p>
          <w:p w14:paraId="6A4A9498" w14:textId="77777777" w:rsidR="000E38EF" w:rsidRDefault="000E38EF">
            <w:pPr>
              <w:spacing w:before="60"/>
            </w:pPr>
          </w:p>
          <w:p w14:paraId="6A4A9499" w14:textId="77777777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>Signature: ____________________________</w:t>
            </w:r>
          </w:p>
          <w:p w14:paraId="6A4A949A" w14:textId="238493D4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 xml:space="preserve">Name: </w:t>
            </w:r>
          </w:p>
          <w:p w14:paraId="6A4A949B" w14:textId="77777777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>Title: Managing Director</w:t>
            </w:r>
          </w:p>
          <w:p w14:paraId="6A4A949C" w14:textId="77777777" w:rsidR="000E38EF" w:rsidRDefault="009E7656">
            <w:r>
              <w:rPr>
                <w:sz w:val="18"/>
                <w:szCs w:val="18"/>
              </w:rPr>
              <w:t>Date: ________________________________</w:t>
            </w:r>
          </w:p>
        </w:tc>
        <w:tc>
          <w:tcPr>
            <w:tcW w:w="4800" w:type="dxa"/>
            <w:tcBorders>
              <w:top w:val="single" w:sz="1" w:space="0" w:color="D6DDE6"/>
              <w:left w:val="single" w:sz="1" w:space="0" w:color="D6DDE6"/>
              <w:bottom w:val="single" w:sz="1" w:space="0" w:color="D6DDE6"/>
              <w:right w:val="single" w:sz="1" w:space="0" w:color="D6DDE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9D" w14:textId="77777777" w:rsidR="000E38EF" w:rsidRDefault="009E7656">
            <w:pPr>
              <w:spacing w:after="60"/>
            </w:pPr>
            <w:r>
              <w:rPr>
                <w:b/>
                <w:bCs/>
                <w:color w:val="6B7A8D"/>
                <w:sz w:val="17"/>
                <w:szCs w:val="17"/>
              </w:rPr>
              <w:t>LICENSEE</w:t>
            </w:r>
          </w:p>
          <w:p w14:paraId="6A4A949E" w14:textId="77777777" w:rsidR="000E38EF" w:rsidRDefault="000E38EF">
            <w:pPr>
              <w:spacing w:before="60"/>
            </w:pPr>
          </w:p>
          <w:p w14:paraId="6A4A949F" w14:textId="77777777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>Signature: ____________________________</w:t>
            </w:r>
          </w:p>
          <w:p w14:paraId="6A4A94A0" w14:textId="77777777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>Name: ________________________________</w:t>
            </w:r>
          </w:p>
          <w:p w14:paraId="6A4A94A1" w14:textId="77777777" w:rsidR="000E38EF" w:rsidRDefault="009E7656">
            <w:pPr>
              <w:spacing w:after="40"/>
            </w:pPr>
            <w:r>
              <w:rPr>
                <w:sz w:val="18"/>
                <w:szCs w:val="18"/>
              </w:rPr>
              <w:t>Title: ________________________________</w:t>
            </w:r>
          </w:p>
          <w:p w14:paraId="6A4A94A2" w14:textId="77777777" w:rsidR="000E38EF" w:rsidRDefault="009E7656">
            <w:r>
              <w:rPr>
                <w:sz w:val="18"/>
                <w:szCs w:val="18"/>
              </w:rPr>
              <w:t>Date: ________________________________</w:t>
            </w:r>
          </w:p>
        </w:tc>
      </w:tr>
    </w:tbl>
    <w:p w14:paraId="6A4A94A4" w14:textId="77777777" w:rsidR="000E38EF" w:rsidRDefault="000E38EF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38EF" w14:paraId="6A4A94A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A94A5" w14:textId="77777777" w:rsidR="000E38EF" w:rsidRDefault="009E7656">
            <w:pPr>
              <w:spacing w:after="20"/>
            </w:pPr>
            <w:r>
              <w:rPr>
                <w:color w:val="6B7A8D"/>
                <w:sz w:val="17"/>
                <w:szCs w:val="17"/>
              </w:rPr>
              <w:t>Questions or proposed revisions:</w:t>
            </w:r>
          </w:p>
          <w:p w14:paraId="6A4A94A6" w14:textId="5FC466A0" w:rsidR="000E38EF" w:rsidRDefault="00641692">
            <w:r>
              <w:rPr>
                <w:b/>
                <w:bCs/>
                <w:color w:val="FFFFFF"/>
                <w:sz w:val="18"/>
                <w:szCs w:val="18"/>
              </w:rPr>
              <w:t>| alpha@rcqsignals.com | www.rcqsignals.com</w:t>
            </w:r>
          </w:p>
        </w:tc>
      </w:tr>
    </w:tbl>
    <w:p w14:paraId="6A4A94A8" w14:textId="77777777" w:rsidR="009E7656" w:rsidRDefault="009E7656"/>
    <w:sectPr w:rsidR="009E7656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6CA70" w14:textId="77777777" w:rsidR="009E7656" w:rsidRDefault="009E7656">
      <w:r>
        <w:separator/>
      </w:r>
    </w:p>
  </w:endnote>
  <w:endnote w:type="continuationSeparator" w:id="0">
    <w:p w14:paraId="5E693811" w14:textId="77777777" w:rsidR="009E7656" w:rsidRDefault="009E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94A9" w14:textId="4FFF6BFF" w:rsidR="000E38EF" w:rsidRDefault="009E7656">
    <w:pPr>
      <w:pBdr>
        <w:top w:val="single" w:sz="4" w:space="1" w:color="D6DDE6"/>
      </w:pBdr>
      <w:tabs>
        <w:tab w:val="right" w:pos="10080"/>
      </w:tabs>
      <w:spacing w:before="60"/>
    </w:pPr>
    <w:r>
      <w:rPr>
        <w:i/>
        <w:iCs/>
        <w:color w:val="6B7A8D"/>
        <w:sz w:val="14"/>
        <w:szCs w:val="14"/>
      </w:rPr>
      <w:t>This term sheet is non-binding and subject to execution of a definitive agreement. For discussion purposes only.</w:t>
    </w:r>
    <w:r>
      <w:rPr>
        <w:color w:val="6B7A8D"/>
        <w:sz w:val="14"/>
        <w:szCs w:val="14"/>
      </w:rPr>
      <w:tab/>
      <w:t xml:space="preserve">Page </w:t>
    </w:r>
    <w:r>
      <w:rPr>
        <w:color w:val="6B7A8D"/>
        <w:sz w:val="14"/>
        <w:szCs w:val="14"/>
      </w:rPr>
      <w:fldChar w:fldCharType="begin"/>
    </w:r>
    <w:r>
      <w:rPr>
        <w:color w:val="6B7A8D"/>
        <w:sz w:val="14"/>
        <w:szCs w:val="14"/>
      </w:rPr>
      <w:instrText>PAGE</w:instrText>
    </w:r>
    <w:r>
      <w:rPr>
        <w:color w:val="6B7A8D"/>
        <w:sz w:val="14"/>
        <w:szCs w:val="14"/>
      </w:rPr>
      <w:fldChar w:fldCharType="separate"/>
    </w:r>
    <w:r w:rsidR="00B52303">
      <w:rPr>
        <w:noProof/>
        <w:color w:val="6B7A8D"/>
        <w:sz w:val="14"/>
        <w:szCs w:val="14"/>
      </w:rPr>
      <w:t>1</w:t>
    </w:r>
    <w:r>
      <w:rPr>
        <w:color w:val="6B7A8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6925" w14:textId="77777777" w:rsidR="009E7656" w:rsidRDefault="009E7656">
      <w:r>
        <w:separator/>
      </w:r>
    </w:p>
  </w:footnote>
  <w:footnote w:type="continuationSeparator" w:id="0">
    <w:p w14:paraId="61C5FDF9" w14:textId="77777777" w:rsidR="009E7656" w:rsidRDefault="009E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94A8" w14:textId="1C6BFB1A" w:rsidR="000E38EF" w:rsidRDefault="009E7656">
    <w:pPr>
      <w:pBdr>
        <w:bottom w:val="single" w:sz="4" w:space="1" w:color="1D9E75"/>
      </w:pBdr>
      <w:tabs>
        <w:tab w:val="right" w:pos="10080"/>
      </w:tabs>
      <w:spacing w:after="80"/>
    </w:pPr>
    <w:r>
      <w:rPr>
        <w:noProof/>
      </w:rPr>
      <w:drawing>
        <wp:inline distT="0" distB="0" distL="0" distR="0" wp14:anchorId="6A4A94AA" wp14:editId="6A4A94AB">
          <wp:extent cx="495300" cy="400050"/>
          <wp:effectExtent l="0" t="0" r="0" b="0"/>
          <wp:docPr id="1" name="Logo" descr="RC Quantum Automation" title="RC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0A1628"/>
        <w:sz w:val="16"/>
        <w:szCs w:val="16"/>
      </w:rPr>
      <w:t xml:space="preserve">  RC QUANTUM AUTOMATION</w:t>
    </w:r>
    <w:r>
      <w:rPr>
        <w:color w:val="6B7A8D"/>
        <w:sz w:val="15"/>
        <w:szCs w:val="15"/>
      </w:rPr>
      <w:tab/>
      <w:t xml:space="preserve">WHITE LABEL LICENSE TERM </w:t>
    </w:r>
    <w:r w:rsidR="00641692">
      <w:rPr>
        <w:color w:val="6B7A8D"/>
        <w:sz w:val="15"/>
        <w:szCs w:val="15"/>
      </w:rPr>
      <w:t>SHEET | 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B14"/>
    <w:multiLevelType w:val="hybridMultilevel"/>
    <w:tmpl w:val="07CC8A5E"/>
    <w:lvl w:ilvl="0" w:tplc="9BA8F09C">
      <w:start w:val="1"/>
      <w:numFmt w:val="bullet"/>
      <w:lvlText w:val="◦"/>
      <w:lvlJc w:val="left"/>
      <w:pPr>
        <w:ind w:left="1080" w:hanging="360"/>
      </w:pPr>
    </w:lvl>
    <w:lvl w:ilvl="1" w:tplc="1AFA4038">
      <w:numFmt w:val="decimal"/>
      <w:lvlText w:val=""/>
      <w:lvlJc w:val="left"/>
    </w:lvl>
    <w:lvl w:ilvl="2" w:tplc="376A2CE2">
      <w:numFmt w:val="decimal"/>
      <w:lvlText w:val=""/>
      <w:lvlJc w:val="left"/>
    </w:lvl>
    <w:lvl w:ilvl="3" w:tplc="2924900E">
      <w:numFmt w:val="decimal"/>
      <w:lvlText w:val=""/>
      <w:lvlJc w:val="left"/>
    </w:lvl>
    <w:lvl w:ilvl="4" w:tplc="FF5ADA48">
      <w:numFmt w:val="decimal"/>
      <w:lvlText w:val=""/>
      <w:lvlJc w:val="left"/>
    </w:lvl>
    <w:lvl w:ilvl="5" w:tplc="A3E28E98">
      <w:numFmt w:val="decimal"/>
      <w:lvlText w:val=""/>
      <w:lvlJc w:val="left"/>
    </w:lvl>
    <w:lvl w:ilvl="6" w:tplc="DDD27DBC">
      <w:numFmt w:val="decimal"/>
      <w:lvlText w:val=""/>
      <w:lvlJc w:val="left"/>
    </w:lvl>
    <w:lvl w:ilvl="7" w:tplc="34D42DD2">
      <w:numFmt w:val="decimal"/>
      <w:lvlText w:val=""/>
      <w:lvlJc w:val="left"/>
    </w:lvl>
    <w:lvl w:ilvl="8" w:tplc="56D49ADA">
      <w:numFmt w:val="decimal"/>
      <w:lvlText w:val=""/>
      <w:lvlJc w:val="left"/>
    </w:lvl>
  </w:abstractNum>
  <w:abstractNum w:abstractNumId="1" w15:restartNumberingAfterBreak="0">
    <w:nsid w:val="4A0D2A55"/>
    <w:multiLevelType w:val="hybridMultilevel"/>
    <w:tmpl w:val="78583B8E"/>
    <w:lvl w:ilvl="0" w:tplc="0BBEBDEE">
      <w:start w:val="1"/>
      <w:numFmt w:val="bullet"/>
      <w:lvlText w:val="●"/>
      <w:lvlJc w:val="left"/>
      <w:pPr>
        <w:ind w:left="720" w:hanging="360"/>
      </w:pPr>
    </w:lvl>
    <w:lvl w:ilvl="1" w:tplc="F6F22B88">
      <w:start w:val="1"/>
      <w:numFmt w:val="bullet"/>
      <w:lvlText w:val="○"/>
      <w:lvlJc w:val="left"/>
      <w:pPr>
        <w:ind w:left="1440" w:hanging="360"/>
      </w:pPr>
    </w:lvl>
    <w:lvl w:ilvl="2" w:tplc="75B297A8">
      <w:start w:val="1"/>
      <w:numFmt w:val="bullet"/>
      <w:lvlText w:val="■"/>
      <w:lvlJc w:val="left"/>
      <w:pPr>
        <w:ind w:left="2160" w:hanging="360"/>
      </w:pPr>
    </w:lvl>
    <w:lvl w:ilvl="3" w:tplc="922AC7B2">
      <w:start w:val="1"/>
      <w:numFmt w:val="bullet"/>
      <w:lvlText w:val="●"/>
      <w:lvlJc w:val="left"/>
      <w:pPr>
        <w:ind w:left="2880" w:hanging="360"/>
      </w:pPr>
    </w:lvl>
    <w:lvl w:ilvl="4" w:tplc="B02CF334">
      <w:start w:val="1"/>
      <w:numFmt w:val="bullet"/>
      <w:lvlText w:val="○"/>
      <w:lvlJc w:val="left"/>
      <w:pPr>
        <w:ind w:left="3600" w:hanging="360"/>
      </w:pPr>
    </w:lvl>
    <w:lvl w:ilvl="5" w:tplc="9CB0A506">
      <w:start w:val="1"/>
      <w:numFmt w:val="bullet"/>
      <w:lvlText w:val="■"/>
      <w:lvlJc w:val="left"/>
      <w:pPr>
        <w:ind w:left="4320" w:hanging="360"/>
      </w:pPr>
    </w:lvl>
    <w:lvl w:ilvl="6" w:tplc="89A61174">
      <w:start w:val="1"/>
      <w:numFmt w:val="bullet"/>
      <w:lvlText w:val="●"/>
      <w:lvlJc w:val="left"/>
      <w:pPr>
        <w:ind w:left="5040" w:hanging="360"/>
      </w:pPr>
    </w:lvl>
    <w:lvl w:ilvl="7" w:tplc="D0F25020">
      <w:start w:val="1"/>
      <w:numFmt w:val="bullet"/>
      <w:lvlText w:val="●"/>
      <w:lvlJc w:val="left"/>
      <w:pPr>
        <w:ind w:left="5760" w:hanging="360"/>
      </w:pPr>
    </w:lvl>
    <w:lvl w:ilvl="8" w:tplc="679EB5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845104C"/>
    <w:multiLevelType w:val="hybridMultilevel"/>
    <w:tmpl w:val="AE1CD66A"/>
    <w:lvl w:ilvl="0" w:tplc="57F25462">
      <w:start w:val="1"/>
      <w:numFmt w:val="decimal"/>
      <w:lvlText w:val="%1."/>
      <w:lvlJc w:val="left"/>
      <w:pPr>
        <w:ind w:left="720" w:hanging="360"/>
      </w:pPr>
    </w:lvl>
    <w:lvl w:ilvl="1" w:tplc="9698B912">
      <w:numFmt w:val="decimal"/>
      <w:lvlText w:val=""/>
      <w:lvlJc w:val="left"/>
    </w:lvl>
    <w:lvl w:ilvl="2" w:tplc="6CA0BE3C">
      <w:numFmt w:val="decimal"/>
      <w:lvlText w:val=""/>
      <w:lvlJc w:val="left"/>
    </w:lvl>
    <w:lvl w:ilvl="3" w:tplc="8CC61C0E">
      <w:numFmt w:val="decimal"/>
      <w:lvlText w:val=""/>
      <w:lvlJc w:val="left"/>
    </w:lvl>
    <w:lvl w:ilvl="4" w:tplc="C900AED8">
      <w:numFmt w:val="decimal"/>
      <w:lvlText w:val=""/>
      <w:lvlJc w:val="left"/>
    </w:lvl>
    <w:lvl w:ilvl="5" w:tplc="01DEFDF8">
      <w:numFmt w:val="decimal"/>
      <w:lvlText w:val=""/>
      <w:lvlJc w:val="left"/>
    </w:lvl>
    <w:lvl w:ilvl="6" w:tplc="BED0AC8A">
      <w:numFmt w:val="decimal"/>
      <w:lvlText w:val=""/>
      <w:lvlJc w:val="left"/>
    </w:lvl>
    <w:lvl w:ilvl="7" w:tplc="C9A41130">
      <w:numFmt w:val="decimal"/>
      <w:lvlText w:val=""/>
      <w:lvlJc w:val="left"/>
    </w:lvl>
    <w:lvl w:ilvl="8" w:tplc="C38E9A44">
      <w:numFmt w:val="decimal"/>
      <w:lvlText w:val=""/>
      <w:lvlJc w:val="left"/>
    </w:lvl>
  </w:abstractNum>
  <w:abstractNum w:abstractNumId="3" w15:restartNumberingAfterBreak="0">
    <w:nsid w:val="5DCF1F57"/>
    <w:multiLevelType w:val="hybridMultilevel"/>
    <w:tmpl w:val="23F60BCA"/>
    <w:lvl w:ilvl="0" w:tplc="A93613C0">
      <w:start w:val="1"/>
      <w:numFmt w:val="bullet"/>
      <w:lvlText w:val="•"/>
      <w:lvlJc w:val="left"/>
      <w:pPr>
        <w:ind w:left="720" w:hanging="360"/>
      </w:pPr>
    </w:lvl>
    <w:lvl w:ilvl="1" w:tplc="12F6AA6A">
      <w:numFmt w:val="decimal"/>
      <w:lvlText w:val=""/>
      <w:lvlJc w:val="left"/>
    </w:lvl>
    <w:lvl w:ilvl="2" w:tplc="157C976C">
      <w:numFmt w:val="decimal"/>
      <w:lvlText w:val=""/>
      <w:lvlJc w:val="left"/>
    </w:lvl>
    <w:lvl w:ilvl="3" w:tplc="ACC8EEAA">
      <w:numFmt w:val="decimal"/>
      <w:lvlText w:val=""/>
      <w:lvlJc w:val="left"/>
    </w:lvl>
    <w:lvl w:ilvl="4" w:tplc="7F8EECEC">
      <w:numFmt w:val="decimal"/>
      <w:lvlText w:val=""/>
      <w:lvlJc w:val="left"/>
    </w:lvl>
    <w:lvl w:ilvl="5" w:tplc="A5CE4C42">
      <w:numFmt w:val="decimal"/>
      <w:lvlText w:val=""/>
      <w:lvlJc w:val="left"/>
    </w:lvl>
    <w:lvl w:ilvl="6" w:tplc="CD6663E4">
      <w:numFmt w:val="decimal"/>
      <w:lvlText w:val=""/>
      <w:lvlJc w:val="left"/>
    </w:lvl>
    <w:lvl w:ilvl="7" w:tplc="8F088DB4">
      <w:numFmt w:val="decimal"/>
      <w:lvlText w:val=""/>
      <w:lvlJc w:val="left"/>
    </w:lvl>
    <w:lvl w:ilvl="8" w:tplc="D5CCA3C6">
      <w:numFmt w:val="decimal"/>
      <w:lvlText w:val=""/>
      <w:lvlJc w:val="left"/>
    </w:lvl>
  </w:abstractNum>
  <w:num w:numId="1" w16cid:durableId="1860048945">
    <w:abstractNumId w:val="1"/>
    <w:lvlOverride w:ilvl="0">
      <w:startOverride w:val="1"/>
    </w:lvlOverride>
  </w:num>
  <w:num w:numId="2" w16cid:durableId="2102294176">
    <w:abstractNumId w:val="3"/>
    <w:lvlOverride w:ilvl="0">
      <w:startOverride w:val="1"/>
    </w:lvlOverride>
  </w:num>
  <w:num w:numId="3" w16cid:durableId="119500215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EF"/>
    <w:rsid w:val="000E38EF"/>
    <w:rsid w:val="00341EFE"/>
    <w:rsid w:val="00641692"/>
    <w:rsid w:val="00751056"/>
    <w:rsid w:val="009E7656"/>
    <w:rsid w:val="00B5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93A1"/>
  <w15:docId w15:val="{540C0079-4C9A-4F29-BE29-F87DE7F7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2"/>
  </w:style>
  <w:style w:type="paragraph" w:styleId="Footer">
    <w:name w:val="footer"/>
    <w:basedOn w:val="Normal"/>
    <w:link w:val="FooterChar"/>
    <w:uiPriority w:val="99"/>
    <w:unhideWhenUsed/>
    <w:rsid w:val="006416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1898</Words>
  <Characters>10972</Characters>
  <Application>Microsoft Office Word</Application>
  <DocSecurity>0</DocSecurity>
  <Lines>267</Lines>
  <Paragraphs>178</Paragraphs>
  <ScaleCrop>false</ScaleCrop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 Ferguson</cp:lastModifiedBy>
  <cp:revision>4</cp:revision>
  <dcterms:created xsi:type="dcterms:W3CDTF">2026-04-14T04:53:00Z</dcterms:created>
  <dcterms:modified xsi:type="dcterms:W3CDTF">2026-04-18T20:14:00Z</dcterms:modified>
</cp:coreProperties>
</file>